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D0F" w:rsidRPr="00F2728D" w:rsidRDefault="001D181D">
      <w:pPr>
        <w:rPr>
          <w:rFonts w:ascii="Ravie" w:hAnsi="Ravie" w:cstheme="majorBidi"/>
          <w:sz w:val="28"/>
          <w:szCs w:val="28"/>
        </w:rPr>
      </w:pPr>
      <w:r w:rsidRPr="00F2728D">
        <w:rPr>
          <w:rFonts w:ascii="Ravie" w:hAnsi="Ravie" w:cstheme="majorBidi"/>
          <w:sz w:val="28"/>
          <w:szCs w:val="28"/>
        </w:rPr>
        <w:t>Lexique :</w:t>
      </w:r>
    </w:p>
    <w:p w:rsidR="00F2728D" w:rsidRDefault="00F2728D" w:rsidP="001D181D">
      <w:pPr>
        <w:rPr>
          <w:rFonts w:asciiTheme="majorBidi" w:hAnsiTheme="majorBidi" w:cstheme="majorBidi"/>
          <w:b/>
          <w:bCs/>
          <w:sz w:val="28"/>
          <w:szCs w:val="28"/>
        </w:rPr>
      </w:pPr>
    </w:p>
    <w:p w:rsidR="0070226C" w:rsidRDefault="0070226C" w:rsidP="00A85C67">
      <w:pPr>
        <w:ind w:left="567" w:right="567" w:firstLine="567"/>
        <w:jc w:val="both"/>
        <w:rPr>
          <w:rFonts w:asciiTheme="majorBidi" w:hAnsiTheme="majorBidi" w:cstheme="majorBidi"/>
          <w:b/>
          <w:bCs/>
          <w:sz w:val="28"/>
          <w:szCs w:val="28"/>
        </w:rPr>
        <w:sectPr w:rsidR="0070226C" w:rsidSect="00740D0F">
          <w:headerReference w:type="default" r:id="rId7"/>
          <w:pgSz w:w="11906" w:h="16838"/>
          <w:pgMar w:top="1417" w:right="1417" w:bottom="1417" w:left="1417" w:header="708" w:footer="708" w:gutter="0"/>
          <w:cols w:space="708"/>
          <w:docGrid w:linePitch="360"/>
        </w:sectPr>
      </w:pPr>
    </w:p>
    <w:p w:rsidR="001D181D" w:rsidRDefault="001D181D" w:rsidP="006A4034">
      <w:pPr>
        <w:ind w:right="567"/>
        <w:rPr>
          <w:rFonts w:asciiTheme="majorBidi" w:hAnsiTheme="majorBidi" w:cstheme="majorBidi"/>
          <w:sz w:val="28"/>
          <w:szCs w:val="28"/>
        </w:rPr>
      </w:pPr>
      <w:r w:rsidRPr="00F2728D">
        <w:rPr>
          <w:rFonts w:asciiTheme="majorBidi" w:hAnsiTheme="majorBidi" w:cstheme="majorBidi"/>
          <w:b/>
          <w:bCs/>
          <w:sz w:val="28"/>
          <w:szCs w:val="28"/>
        </w:rPr>
        <w:lastRenderedPageBreak/>
        <w:t>Asphalte :</w:t>
      </w:r>
      <w:r>
        <w:rPr>
          <w:rFonts w:asciiTheme="majorBidi" w:hAnsiTheme="majorBidi" w:cstheme="majorBidi"/>
          <w:sz w:val="28"/>
          <w:szCs w:val="28"/>
        </w:rPr>
        <w:t xml:space="preserve">   mélange de bitume, de granulats et de poudre minérale plus particulièrement utilisé pour les revêtements de trottoirs, ponts autoroutiers… il contient parfois de la poudre d’asphalte naturel (à noter que le terme « asphalte » nord américain se traduit par bitume).</w:t>
      </w:r>
    </w:p>
    <w:p w:rsidR="00F2728D" w:rsidRPr="005A3179" w:rsidRDefault="00F2728D" w:rsidP="006A4034">
      <w:pPr>
        <w:ind w:right="567"/>
        <w:rPr>
          <w:rFonts w:asciiTheme="majorBidi" w:hAnsiTheme="majorBidi" w:cstheme="majorBidi"/>
          <w:sz w:val="28"/>
          <w:szCs w:val="28"/>
        </w:rPr>
      </w:pPr>
      <w:r w:rsidRPr="00F2728D">
        <w:rPr>
          <w:rFonts w:asciiTheme="majorBidi" w:hAnsiTheme="majorBidi" w:cstheme="majorBidi"/>
          <w:b/>
          <w:bCs/>
          <w:sz w:val="28"/>
          <w:szCs w:val="28"/>
        </w:rPr>
        <w:t>Liant hydrocarboné :</w:t>
      </w:r>
      <w:r>
        <w:rPr>
          <w:rFonts w:asciiTheme="majorBidi" w:hAnsiTheme="majorBidi" w:cstheme="majorBidi"/>
          <w:sz w:val="28"/>
          <w:szCs w:val="28"/>
        </w:rPr>
        <w:t xml:space="preserve"> </w:t>
      </w:r>
      <w:r w:rsidRPr="005A3179">
        <w:rPr>
          <w:rFonts w:asciiTheme="majorBidi" w:hAnsiTheme="majorBidi" w:cstheme="majorBidi"/>
          <w:sz w:val="28"/>
          <w:szCs w:val="28"/>
        </w:rPr>
        <w:t xml:space="preserve">est d’une manière générale un matériau adhésif contenant du </w:t>
      </w:r>
      <w:hyperlink r:id="rId8" w:tooltip="Bitume" w:history="1">
        <w:r w:rsidRPr="005A3179">
          <w:rPr>
            <w:rFonts w:asciiTheme="majorBidi" w:hAnsiTheme="majorBidi" w:cstheme="majorBidi"/>
            <w:sz w:val="28"/>
            <w:szCs w:val="28"/>
          </w:rPr>
          <w:t>bitume</w:t>
        </w:r>
      </w:hyperlink>
      <w:r w:rsidRPr="005A3179">
        <w:rPr>
          <w:rFonts w:asciiTheme="majorBidi" w:hAnsiTheme="majorBidi" w:cstheme="majorBidi"/>
          <w:sz w:val="28"/>
          <w:szCs w:val="28"/>
        </w:rPr>
        <w:t xml:space="preserve">, du </w:t>
      </w:r>
      <w:hyperlink r:id="rId9" w:tooltip="Goudron" w:history="1">
        <w:r w:rsidRPr="005A3179">
          <w:rPr>
            <w:rFonts w:asciiTheme="majorBidi" w:hAnsiTheme="majorBidi" w:cstheme="majorBidi"/>
            <w:sz w:val="28"/>
            <w:szCs w:val="28"/>
          </w:rPr>
          <w:t>goudron</w:t>
        </w:r>
      </w:hyperlink>
      <w:r w:rsidRPr="005A3179">
        <w:rPr>
          <w:rFonts w:asciiTheme="majorBidi" w:hAnsiTheme="majorBidi" w:cstheme="majorBidi"/>
          <w:sz w:val="28"/>
          <w:szCs w:val="28"/>
        </w:rPr>
        <w:t>, ou les deux. Cet élément agrégé avec des granulats fournit des « matériaux enrobés ».</w:t>
      </w:r>
    </w:p>
    <w:p w:rsidR="001D181D" w:rsidRDefault="001D181D" w:rsidP="006A4034">
      <w:pPr>
        <w:ind w:right="567"/>
        <w:rPr>
          <w:rFonts w:asciiTheme="majorBidi" w:hAnsiTheme="majorBidi" w:cstheme="majorBidi"/>
          <w:sz w:val="28"/>
          <w:szCs w:val="28"/>
        </w:rPr>
      </w:pPr>
      <w:r w:rsidRPr="00F2728D">
        <w:rPr>
          <w:rFonts w:asciiTheme="majorBidi" w:hAnsiTheme="majorBidi" w:cstheme="majorBidi"/>
          <w:b/>
          <w:bCs/>
          <w:sz w:val="28"/>
          <w:szCs w:val="28"/>
        </w:rPr>
        <w:t>Enrobé :</w:t>
      </w:r>
      <w:r>
        <w:rPr>
          <w:rFonts w:asciiTheme="majorBidi" w:hAnsiTheme="majorBidi" w:cstheme="majorBidi"/>
          <w:sz w:val="28"/>
          <w:szCs w:val="28"/>
        </w:rPr>
        <w:t xml:space="preserve"> revêtement constitué de granulats unis par un liant.</w:t>
      </w:r>
    </w:p>
    <w:p w:rsidR="005A3179" w:rsidRDefault="0015705B" w:rsidP="006A4034">
      <w:pPr>
        <w:ind w:right="567"/>
        <w:rPr>
          <w:rFonts w:asciiTheme="majorBidi" w:hAnsiTheme="majorBidi" w:cstheme="majorBidi"/>
          <w:sz w:val="28"/>
          <w:szCs w:val="28"/>
        </w:rPr>
      </w:pPr>
      <w:r w:rsidRPr="00F2728D">
        <w:rPr>
          <w:rFonts w:asciiTheme="majorBidi" w:hAnsiTheme="majorBidi" w:cstheme="majorBidi"/>
          <w:b/>
          <w:bCs/>
          <w:sz w:val="28"/>
          <w:szCs w:val="28"/>
        </w:rPr>
        <w:t>Adhésion</w:t>
      </w:r>
      <w:r w:rsidR="005A3179" w:rsidRPr="00F2728D">
        <w:rPr>
          <w:rFonts w:asciiTheme="majorBidi" w:hAnsiTheme="majorBidi" w:cstheme="majorBidi"/>
          <w:b/>
          <w:bCs/>
          <w:sz w:val="28"/>
          <w:szCs w:val="28"/>
        </w:rPr>
        <w:t> :</w:t>
      </w:r>
      <w:r w:rsidR="005A3179">
        <w:rPr>
          <w:rFonts w:asciiTheme="majorBidi" w:hAnsiTheme="majorBidi" w:cstheme="majorBidi"/>
          <w:sz w:val="28"/>
          <w:szCs w:val="28"/>
        </w:rPr>
        <w:t xml:space="preserve"> </w:t>
      </w:r>
      <w:r w:rsidR="005A3179" w:rsidRPr="005A3179">
        <w:rPr>
          <w:rFonts w:asciiTheme="majorBidi" w:hAnsiTheme="majorBidi" w:cstheme="majorBidi"/>
          <w:sz w:val="28"/>
          <w:szCs w:val="28"/>
        </w:rPr>
        <w:t xml:space="preserve">En </w:t>
      </w:r>
      <w:hyperlink r:id="rId10" w:tooltip="Physique" w:history="1">
        <w:r w:rsidR="005A3179" w:rsidRPr="005A3179">
          <w:rPr>
            <w:rFonts w:asciiTheme="majorBidi" w:hAnsiTheme="majorBidi" w:cstheme="majorBidi"/>
            <w:sz w:val="28"/>
            <w:szCs w:val="28"/>
          </w:rPr>
          <w:t>physique</w:t>
        </w:r>
      </w:hyperlink>
      <w:r w:rsidR="005A3179" w:rsidRPr="005A3179">
        <w:rPr>
          <w:rFonts w:asciiTheme="majorBidi" w:hAnsiTheme="majorBidi" w:cstheme="majorBidi"/>
          <w:sz w:val="28"/>
          <w:szCs w:val="28"/>
        </w:rPr>
        <w:t xml:space="preserve">, l'adhésion est l'ensemble des phénomènes physico-chimiques qui se produisent lorsque l’on met en contact intime deux </w:t>
      </w:r>
      <w:hyperlink r:id="rId11" w:tooltip="Matériaux" w:history="1">
        <w:r w:rsidR="005A3179" w:rsidRPr="005A3179">
          <w:rPr>
            <w:rFonts w:asciiTheme="majorBidi" w:hAnsiTheme="majorBidi" w:cstheme="majorBidi"/>
            <w:sz w:val="28"/>
            <w:szCs w:val="28"/>
          </w:rPr>
          <w:t>matériaux</w:t>
        </w:r>
      </w:hyperlink>
      <w:r w:rsidR="005A3179" w:rsidRPr="005A3179">
        <w:rPr>
          <w:rFonts w:asciiTheme="majorBidi" w:hAnsiTheme="majorBidi" w:cstheme="majorBidi"/>
          <w:sz w:val="28"/>
          <w:szCs w:val="28"/>
        </w:rPr>
        <w:t>, dans le but de créer une résistance mécanique à la séparation. Une fois le contact établi, l'énergie nécessaire pour réaliser la séparation s'appelle énergie d'adhésion. Elle ne doit pas être confondue avec l'adhérence, qui est au contraire la force nécessaire. L'adhésion est soit directe, soit médiée par un matériau intermédiaire.</w:t>
      </w:r>
    </w:p>
    <w:p w:rsidR="00F2728D" w:rsidRPr="005A3179" w:rsidRDefault="00F2728D" w:rsidP="006A4034">
      <w:pPr>
        <w:shd w:val="clear" w:color="auto" w:fill="FFFFFF" w:themeFill="background1"/>
        <w:spacing w:before="100" w:beforeAutospacing="1" w:after="100" w:afterAutospacing="1" w:line="240" w:lineRule="auto"/>
        <w:ind w:right="567"/>
        <w:rPr>
          <w:rFonts w:asciiTheme="majorBidi" w:hAnsiTheme="majorBidi" w:cstheme="majorBidi"/>
          <w:sz w:val="28"/>
          <w:szCs w:val="28"/>
        </w:rPr>
      </w:pPr>
      <w:r w:rsidRPr="00F2728D">
        <w:rPr>
          <w:rFonts w:asciiTheme="majorBidi" w:hAnsiTheme="majorBidi" w:cstheme="majorBidi"/>
          <w:b/>
          <w:bCs/>
          <w:sz w:val="28"/>
          <w:szCs w:val="28"/>
        </w:rPr>
        <w:lastRenderedPageBreak/>
        <w:t>Cohésion :</w:t>
      </w:r>
      <w:r w:rsidRPr="005A3179">
        <w:rPr>
          <w:rFonts w:asciiTheme="majorBidi" w:hAnsiTheme="majorBidi" w:cstheme="majorBidi"/>
          <w:sz w:val="28"/>
          <w:szCs w:val="28"/>
        </w:rPr>
        <w:t xml:space="preserve"> la cohésion de la matière correspond à la force qui s'exerce entre les molécules d'un corps, s'opposant à leur séparation. </w:t>
      </w:r>
    </w:p>
    <w:p w:rsidR="005A3179" w:rsidRPr="005A3179" w:rsidRDefault="0015705B" w:rsidP="006A4034">
      <w:pPr>
        <w:pStyle w:val="NormalWeb"/>
        <w:shd w:val="clear" w:color="auto" w:fill="FFFFFF" w:themeFill="background1"/>
        <w:ind w:right="567"/>
        <w:rPr>
          <w:rFonts w:asciiTheme="majorBidi" w:eastAsiaTheme="minorHAnsi" w:hAnsiTheme="majorBidi" w:cstheme="majorBidi"/>
          <w:sz w:val="28"/>
          <w:szCs w:val="28"/>
          <w:lang w:eastAsia="en-US"/>
        </w:rPr>
      </w:pPr>
      <w:r w:rsidRPr="00F2728D">
        <w:rPr>
          <w:rFonts w:asciiTheme="majorBidi" w:eastAsiaTheme="minorHAnsi" w:hAnsiTheme="majorBidi" w:cstheme="majorBidi"/>
          <w:b/>
          <w:bCs/>
          <w:sz w:val="28"/>
          <w:szCs w:val="28"/>
          <w:lang w:eastAsia="en-US"/>
        </w:rPr>
        <w:t>Rhéologie</w:t>
      </w:r>
      <w:r w:rsidR="005A3179" w:rsidRPr="00F2728D">
        <w:rPr>
          <w:rFonts w:asciiTheme="majorBidi" w:eastAsiaTheme="minorHAnsi" w:hAnsiTheme="majorBidi" w:cstheme="majorBidi"/>
          <w:b/>
          <w:bCs/>
          <w:sz w:val="28"/>
          <w:szCs w:val="28"/>
          <w:lang w:eastAsia="en-US"/>
        </w:rPr>
        <w:t> :</w:t>
      </w:r>
      <w:r w:rsidR="005A3179" w:rsidRPr="005A3179">
        <w:rPr>
          <w:rFonts w:asciiTheme="majorBidi" w:eastAsiaTheme="minorHAnsi" w:hAnsiTheme="majorBidi" w:cstheme="majorBidi"/>
          <w:sz w:val="28"/>
          <w:szCs w:val="28"/>
          <w:lang w:eastAsia="en-US"/>
        </w:rPr>
        <w:t xml:space="preserve"> est l'étude de la </w:t>
      </w:r>
      <w:hyperlink r:id="rId12" w:tooltip="Déformation des matériaux" w:history="1">
        <w:r w:rsidR="005A3179" w:rsidRPr="005A3179">
          <w:rPr>
            <w:rFonts w:asciiTheme="majorBidi" w:eastAsiaTheme="minorHAnsi" w:hAnsiTheme="majorBidi" w:cstheme="majorBidi"/>
            <w:sz w:val="28"/>
            <w:szCs w:val="28"/>
            <w:lang w:eastAsia="en-US"/>
          </w:rPr>
          <w:t>déformation</w:t>
        </w:r>
      </w:hyperlink>
      <w:r w:rsidR="005A3179" w:rsidRPr="005A3179">
        <w:rPr>
          <w:rFonts w:asciiTheme="majorBidi" w:eastAsiaTheme="minorHAnsi" w:hAnsiTheme="majorBidi" w:cstheme="majorBidi"/>
          <w:sz w:val="28"/>
          <w:szCs w:val="28"/>
          <w:lang w:eastAsia="en-US"/>
        </w:rPr>
        <w:t xml:space="preserve"> et de l'</w:t>
      </w:r>
      <w:hyperlink r:id="rId13" w:tooltip="Écoulement" w:history="1">
        <w:r w:rsidR="005A3179" w:rsidRPr="005A3179">
          <w:rPr>
            <w:rFonts w:asciiTheme="majorBidi" w:eastAsiaTheme="minorHAnsi" w:hAnsiTheme="majorBidi" w:cstheme="majorBidi"/>
            <w:sz w:val="28"/>
            <w:szCs w:val="28"/>
            <w:lang w:eastAsia="en-US"/>
          </w:rPr>
          <w:t>écoulement</w:t>
        </w:r>
      </w:hyperlink>
      <w:r w:rsidR="005A3179" w:rsidRPr="005A3179">
        <w:rPr>
          <w:rFonts w:asciiTheme="majorBidi" w:eastAsiaTheme="minorHAnsi" w:hAnsiTheme="majorBidi" w:cstheme="majorBidi"/>
          <w:sz w:val="28"/>
          <w:szCs w:val="28"/>
          <w:lang w:eastAsia="en-US"/>
        </w:rPr>
        <w:t xml:space="preserve"> de la </w:t>
      </w:r>
      <w:hyperlink r:id="rId14" w:tooltip="Matière" w:history="1">
        <w:r w:rsidR="005A3179" w:rsidRPr="005A3179">
          <w:rPr>
            <w:rFonts w:asciiTheme="majorBidi" w:eastAsiaTheme="minorHAnsi" w:hAnsiTheme="majorBidi" w:cstheme="majorBidi"/>
            <w:sz w:val="28"/>
            <w:szCs w:val="28"/>
            <w:lang w:eastAsia="en-US"/>
          </w:rPr>
          <w:t>matière</w:t>
        </w:r>
      </w:hyperlink>
      <w:r w:rsidR="005A3179" w:rsidRPr="005A3179">
        <w:rPr>
          <w:rFonts w:asciiTheme="majorBidi" w:eastAsiaTheme="minorHAnsi" w:hAnsiTheme="majorBidi" w:cstheme="majorBidi"/>
          <w:sz w:val="28"/>
          <w:szCs w:val="28"/>
          <w:lang w:eastAsia="en-US"/>
        </w:rPr>
        <w:t xml:space="preserve"> sous l'effet d'une </w:t>
      </w:r>
      <w:hyperlink r:id="rId15" w:tooltip="Tenseur des contraintes" w:history="1">
        <w:r w:rsidR="005A3179" w:rsidRPr="005A3179">
          <w:rPr>
            <w:rFonts w:asciiTheme="majorBidi" w:eastAsiaTheme="minorHAnsi" w:hAnsiTheme="majorBidi" w:cstheme="majorBidi"/>
            <w:sz w:val="28"/>
            <w:szCs w:val="28"/>
            <w:lang w:eastAsia="en-US"/>
          </w:rPr>
          <w:t>contrainte</w:t>
        </w:r>
      </w:hyperlink>
      <w:r w:rsidR="005A3179" w:rsidRPr="005A3179">
        <w:rPr>
          <w:rFonts w:asciiTheme="majorBidi" w:eastAsiaTheme="minorHAnsi" w:hAnsiTheme="majorBidi" w:cstheme="majorBidi"/>
          <w:sz w:val="28"/>
          <w:szCs w:val="28"/>
          <w:lang w:eastAsia="en-US"/>
        </w:rPr>
        <w:t xml:space="preserve"> appliquée.</w:t>
      </w:r>
    </w:p>
    <w:p w:rsidR="005A3179" w:rsidRPr="005A3179" w:rsidRDefault="0015705B" w:rsidP="006A4034">
      <w:pPr>
        <w:pStyle w:val="NormalWeb"/>
        <w:shd w:val="clear" w:color="auto" w:fill="FFFFFF" w:themeFill="background1"/>
        <w:ind w:right="567"/>
        <w:rPr>
          <w:rFonts w:asciiTheme="majorBidi" w:eastAsiaTheme="minorHAnsi" w:hAnsiTheme="majorBidi" w:cstheme="majorBidi"/>
          <w:sz w:val="28"/>
          <w:szCs w:val="28"/>
          <w:lang w:eastAsia="en-US"/>
        </w:rPr>
      </w:pPr>
      <w:r w:rsidRPr="00F2728D">
        <w:rPr>
          <w:rFonts w:asciiTheme="majorBidi" w:eastAsiaTheme="minorHAnsi" w:hAnsiTheme="majorBidi" w:cstheme="majorBidi"/>
          <w:b/>
          <w:bCs/>
          <w:sz w:val="28"/>
          <w:szCs w:val="28"/>
          <w:lang w:eastAsia="en-US"/>
        </w:rPr>
        <w:t>Vieillissement</w:t>
      </w:r>
      <w:r w:rsidR="005A3179" w:rsidRPr="00F2728D">
        <w:rPr>
          <w:rFonts w:asciiTheme="majorBidi" w:eastAsiaTheme="minorHAnsi" w:hAnsiTheme="majorBidi" w:cstheme="majorBidi"/>
          <w:b/>
          <w:bCs/>
          <w:sz w:val="28"/>
          <w:szCs w:val="28"/>
          <w:lang w:eastAsia="en-US"/>
        </w:rPr>
        <w:t> :</w:t>
      </w:r>
      <w:r w:rsidR="005A3179" w:rsidRPr="005A3179">
        <w:rPr>
          <w:rFonts w:asciiTheme="majorBidi" w:eastAsiaTheme="minorHAnsi" w:hAnsiTheme="majorBidi" w:cstheme="majorBidi"/>
          <w:sz w:val="28"/>
          <w:szCs w:val="28"/>
          <w:lang w:eastAsia="en-US"/>
        </w:rPr>
        <w:t xml:space="preserve"> La notion de vieillissement décrit une ou plusieurs modifications fonctionnelles diminuant progressivement l'aptitude d'un objet, d'une information ou d'un organisme à assurer ses fonctions.</w:t>
      </w:r>
    </w:p>
    <w:p w:rsidR="0015705B" w:rsidRDefault="0015705B" w:rsidP="006A4034">
      <w:pPr>
        <w:ind w:right="567"/>
        <w:rPr>
          <w:rFonts w:asciiTheme="majorBidi" w:hAnsiTheme="majorBidi" w:cstheme="majorBidi"/>
          <w:sz w:val="28"/>
          <w:szCs w:val="28"/>
        </w:rPr>
      </w:pPr>
      <w:r w:rsidRPr="00F2728D">
        <w:rPr>
          <w:rFonts w:asciiTheme="majorBidi" w:hAnsiTheme="majorBidi" w:cstheme="majorBidi"/>
          <w:b/>
          <w:bCs/>
          <w:sz w:val="28"/>
          <w:szCs w:val="28"/>
        </w:rPr>
        <w:t>Elasticité</w:t>
      </w:r>
      <w:r w:rsidR="005A3179" w:rsidRPr="00F2728D">
        <w:rPr>
          <w:rFonts w:asciiTheme="majorBidi" w:hAnsiTheme="majorBidi" w:cstheme="majorBidi"/>
          <w:b/>
          <w:bCs/>
          <w:sz w:val="28"/>
          <w:szCs w:val="28"/>
        </w:rPr>
        <w:t> :</w:t>
      </w:r>
      <w:r w:rsidR="005A3179">
        <w:rPr>
          <w:rFonts w:asciiTheme="majorBidi" w:hAnsiTheme="majorBidi" w:cstheme="majorBidi"/>
          <w:sz w:val="28"/>
          <w:szCs w:val="28"/>
        </w:rPr>
        <w:t xml:space="preserve"> </w:t>
      </w:r>
      <w:r w:rsidR="005A3179" w:rsidRPr="005A3179">
        <w:rPr>
          <w:rFonts w:asciiTheme="majorBidi" w:hAnsiTheme="majorBidi" w:cstheme="majorBidi"/>
          <w:sz w:val="28"/>
          <w:szCs w:val="28"/>
        </w:rPr>
        <w:t>est la qualité d'un objet à être déformable tout en reprenant sa forme d'origine lorsque la contrainte qu'on lui applique disparait.</w:t>
      </w:r>
    </w:p>
    <w:p w:rsidR="0015705B" w:rsidRDefault="0015705B" w:rsidP="006A4034">
      <w:pPr>
        <w:ind w:right="567"/>
        <w:rPr>
          <w:rFonts w:asciiTheme="majorBidi" w:hAnsiTheme="majorBidi" w:cstheme="majorBidi"/>
          <w:sz w:val="28"/>
          <w:szCs w:val="28"/>
        </w:rPr>
      </w:pPr>
      <w:r w:rsidRPr="00F2728D">
        <w:rPr>
          <w:rFonts w:asciiTheme="majorBidi" w:hAnsiTheme="majorBidi" w:cstheme="majorBidi"/>
          <w:b/>
          <w:bCs/>
          <w:sz w:val="28"/>
          <w:szCs w:val="28"/>
        </w:rPr>
        <w:t>Plasticité</w:t>
      </w:r>
      <w:r w:rsidR="006828FF" w:rsidRPr="00F2728D">
        <w:rPr>
          <w:rFonts w:asciiTheme="majorBidi" w:hAnsiTheme="majorBidi" w:cstheme="majorBidi"/>
          <w:b/>
          <w:bCs/>
          <w:sz w:val="28"/>
          <w:szCs w:val="28"/>
        </w:rPr>
        <w:t> :</w:t>
      </w:r>
      <w:r w:rsidR="006828FF">
        <w:rPr>
          <w:rFonts w:asciiTheme="majorBidi" w:hAnsiTheme="majorBidi" w:cstheme="majorBidi"/>
          <w:sz w:val="28"/>
          <w:szCs w:val="28"/>
        </w:rPr>
        <w:t xml:space="preserve"> </w:t>
      </w:r>
      <w:r w:rsidR="00F2728D" w:rsidRPr="00F2728D">
        <w:rPr>
          <w:rFonts w:asciiTheme="majorBidi" w:hAnsiTheme="majorBidi" w:cstheme="majorBidi"/>
          <w:sz w:val="28"/>
          <w:szCs w:val="28"/>
        </w:rPr>
        <w:t>faculté d'un matériau à se déformer de façon permanente sous l'action d'une contrainte.</w:t>
      </w:r>
    </w:p>
    <w:p w:rsidR="006828FF" w:rsidRPr="006828FF" w:rsidRDefault="0015705B" w:rsidP="006A4034">
      <w:pPr>
        <w:pStyle w:val="NormalWeb"/>
        <w:shd w:val="clear" w:color="auto" w:fill="FFFFFF" w:themeFill="background1"/>
        <w:ind w:right="567"/>
        <w:rPr>
          <w:rFonts w:asciiTheme="majorBidi" w:eastAsiaTheme="minorHAnsi" w:hAnsiTheme="majorBidi" w:cstheme="majorBidi"/>
          <w:sz w:val="28"/>
          <w:szCs w:val="28"/>
          <w:lang w:eastAsia="en-US"/>
        </w:rPr>
      </w:pPr>
      <w:r w:rsidRPr="00F2728D">
        <w:rPr>
          <w:rFonts w:asciiTheme="majorBidi" w:eastAsiaTheme="minorHAnsi" w:hAnsiTheme="majorBidi" w:cstheme="majorBidi"/>
          <w:b/>
          <w:bCs/>
          <w:sz w:val="28"/>
          <w:szCs w:val="28"/>
          <w:lang w:eastAsia="en-US"/>
        </w:rPr>
        <w:t>Compatibilité</w:t>
      </w:r>
      <w:r w:rsidR="006828FF" w:rsidRPr="00F2728D">
        <w:rPr>
          <w:rFonts w:asciiTheme="majorBidi" w:eastAsiaTheme="minorHAnsi" w:hAnsiTheme="majorBidi" w:cstheme="majorBidi"/>
          <w:b/>
          <w:bCs/>
          <w:sz w:val="28"/>
          <w:szCs w:val="28"/>
          <w:lang w:eastAsia="en-US"/>
        </w:rPr>
        <w:t> :</w:t>
      </w:r>
      <w:r w:rsidR="006828FF" w:rsidRPr="006828FF">
        <w:rPr>
          <w:rFonts w:asciiTheme="majorBidi" w:eastAsiaTheme="minorHAnsi" w:hAnsiTheme="majorBidi" w:cstheme="majorBidi"/>
          <w:sz w:val="28"/>
          <w:szCs w:val="28"/>
          <w:lang w:eastAsia="en-US"/>
        </w:rPr>
        <w:t xml:space="preserve"> Le mot compatibilité décrit l'état de ce qui est compatible. Ce dernier vient </w:t>
      </w:r>
      <w:r w:rsidR="00F2728D" w:rsidRPr="006828FF">
        <w:rPr>
          <w:rFonts w:asciiTheme="majorBidi" w:eastAsiaTheme="minorHAnsi" w:hAnsiTheme="majorBidi" w:cstheme="majorBidi"/>
          <w:sz w:val="28"/>
          <w:szCs w:val="28"/>
          <w:lang w:eastAsia="en-US"/>
        </w:rPr>
        <w:t>du latin compatible</w:t>
      </w:r>
      <w:r w:rsidR="006828FF" w:rsidRPr="006828FF">
        <w:rPr>
          <w:rFonts w:asciiTheme="majorBidi" w:eastAsiaTheme="minorHAnsi" w:hAnsiTheme="majorBidi" w:cstheme="majorBidi"/>
          <w:sz w:val="28"/>
          <w:szCs w:val="28"/>
          <w:lang w:eastAsia="en-US"/>
        </w:rPr>
        <w:t>, qui qualifie d'une manière générale deux éléments pouvant aller ensemble ou s'accorder.</w:t>
      </w:r>
    </w:p>
    <w:p w:rsidR="00F2728D" w:rsidRPr="00F2728D" w:rsidRDefault="0015705B" w:rsidP="006A4034">
      <w:pPr>
        <w:ind w:right="567"/>
        <w:rPr>
          <w:rFonts w:asciiTheme="majorBidi" w:hAnsiTheme="majorBidi" w:cstheme="majorBidi"/>
          <w:sz w:val="28"/>
          <w:szCs w:val="28"/>
        </w:rPr>
      </w:pPr>
      <w:r w:rsidRPr="00F2728D">
        <w:rPr>
          <w:rFonts w:asciiTheme="majorBidi" w:hAnsiTheme="majorBidi" w:cstheme="majorBidi"/>
          <w:b/>
          <w:bCs/>
          <w:sz w:val="28"/>
          <w:szCs w:val="28"/>
        </w:rPr>
        <w:lastRenderedPageBreak/>
        <w:t>Orniérage</w:t>
      </w:r>
      <w:r w:rsidR="00F2728D" w:rsidRPr="00F2728D">
        <w:rPr>
          <w:rFonts w:asciiTheme="majorBidi" w:hAnsiTheme="majorBidi" w:cstheme="majorBidi"/>
          <w:b/>
          <w:bCs/>
          <w:sz w:val="28"/>
          <w:szCs w:val="28"/>
        </w:rPr>
        <w:t> :</w:t>
      </w:r>
      <w:r w:rsidR="00F2728D">
        <w:rPr>
          <w:rFonts w:asciiTheme="majorBidi" w:hAnsiTheme="majorBidi" w:cstheme="majorBidi"/>
          <w:sz w:val="28"/>
          <w:szCs w:val="28"/>
        </w:rPr>
        <w:t xml:space="preserve"> </w:t>
      </w:r>
      <w:r w:rsidR="00F2728D" w:rsidRPr="00F2728D">
        <w:rPr>
          <w:rFonts w:asciiTheme="majorBidi" w:hAnsiTheme="majorBidi" w:cstheme="majorBidi"/>
          <w:sz w:val="28"/>
          <w:szCs w:val="28"/>
        </w:rPr>
        <w:t xml:space="preserve">est la déformation permanente de la </w:t>
      </w:r>
      <w:hyperlink r:id="rId16" w:tooltip="Chaussée" w:history="1">
        <w:r w:rsidR="00F2728D" w:rsidRPr="00F2728D">
          <w:rPr>
            <w:rFonts w:asciiTheme="majorBidi" w:hAnsiTheme="majorBidi" w:cstheme="majorBidi"/>
            <w:sz w:val="28"/>
            <w:szCs w:val="28"/>
          </w:rPr>
          <w:t>chaussée</w:t>
        </w:r>
      </w:hyperlink>
      <w:r w:rsidR="00F2728D" w:rsidRPr="00F2728D">
        <w:rPr>
          <w:rFonts w:asciiTheme="majorBidi" w:hAnsiTheme="majorBidi" w:cstheme="majorBidi"/>
          <w:sz w:val="28"/>
          <w:szCs w:val="28"/>
        </w:rPr>
        <w:t xml:space="preserve"> qui se crée sous le passage répété des roues. Ce phénomène — évident sur un chemin boueux où un véhicule laisse immédiatement les traces de ses pneus — intervient sur tout type de </w:t>
      </w:r>
      <w:hyperlink r:id="rId17" w:tooltip="Route" w:history="1">
        <w:r w:rsidR="00F2728D" w:rsidRPr="00F2728D">
          <w:rPr>
            <w:rFonts w:asciiTheme="majorBidi" w:hAnsiTheme="majorBidi" w:cstheme="majorBidi"/>
            <w:sz w:val="28"/>
            <w:szCs w:val="28"/>
          </w:rPr>
          <w:t>route</w:t>
        </w:r>
      </w:hyperlink>
      <w:r w:rsidR="00F2728D" w:rsidRPr="00F2728D">
        <w:rPr>
          <w:rFonts w:asciiTheme="majorBidi" w:hAnsiTheme="majorBidi" w:cstheme="majorBidi"/>
          <w:sz w:val="28"/>
          <w:szCs w:val="28"/>
        </w:rPr>
        <w:t>.</w:t>
      </w:r>
    </w:p>
    <w:p w:rsidR="00F2728D" w:rsidRPr="00F2728D" w:rsidRDefault="00F2728D" w:rsidP="006A4034">
      <w:pPr>
        <w:ind w:left="567" w:right="567" w:firstLine="567"/>
        <w:rPr>
          <w:rFonts w:asciiTheme="majorBidi" w:hAnsiTheme="majorBidi" w:cstheme="majorBidi"/>
          <w:sz w:val="28"/>
          <w:szCs w:val="28"/>
        </w:rPr>
      </w:pPr>
      <w:r w:rsidRPr="00F2728D">
        <w:rPr>
          <w:rFonts w:asciiTheme="majorBidi" w:hAnsiTheme="majorBidi" w:cstheme="majorBidi"/>
          <w:sz w:val="28"/>
          <w:szCs w:val="28"/>
        </w:rPr>
        <w:t xml:space="preserve">La formation d'ornières s'observe principalement sur </w:t>
      </w:r>
      <w:r w:rsidRPr="00F2728D">
        <w:rPr>
          <w:rFonts w:asciiTheme="majorBidi" w:hAnsiTheme="majorBidi" w:cstheme="majorBidi"/>
          <w:sz w:val="28"/>
          <w:szCs w:val="28"/>
        </w:rPr>
        <w:lastRenderedPageBreak/>
        <w:t xml:space="preserve">les routes à fort trafic (surtout de </w:t>
      </w:r>
      <w:hyperlink r:id="rId18" w:tooltip="Poids lourd" w:history="1">
        <w:r w:rsidRPr="00F2728D">
          <w:rPr>
            <w:rFonts w:asciiTheme="majorBidi" w:hAnsiTheme="majorBidi" w:cstheme="majorBidi"/>
            <w:sz w:val="28"/>
            <w:szCs w:val="28"/>
          </w:rPr>
          <w:t>poids lourds</w:t>
        </w:r>
      </w:hyperlink>
      <w:r w:rsidRPr="00F2728D">
        <w:rPr>
          <w:rFonts w:asciiTheme="majorBidi" w:hAnsiTheme="majorBidi" w:cstheme="majorBidi"/>
          <w:sz w:val="28"/>
          <w:szCs w:val="28"/>
        </w:rPr>
        <w:t xml:space="preserve">), près des feux tricolores et dans les </w:t>
      </w:r>
      <w:hyperlink r:id="rId19" w:tooltip="Giratoire" w:history="1">
        <w:r w:rsidRPr="00F2728D">
          <w:rPr>
            <w:rFonts w:asciiTheme="majorBidi" w:hAnsiTheme="majorBidi" w:cstheme="majorBidi"/>
            <w:sz w:val="28"/>
            <w:szCs w:val="28"/>
          </w:rPr>
          <w:t>carrefours giratoires</w:t>
        </w:r>
      </w:hyperlink>
      <w:r w:rsidRPr="00F2728D">
        <w:rPr>
          <w:rFonts w:asciiTheme="majorBidi" w:hAnsiTheme="majorBidi" w:cstheme="majorBidi"/>
          <w:sz w:val="28"/>
          <w:szCs w:val="28"/>
        </w:rPr>
        <w:t>.</w:t>
      </w:r>
    </w:p>
    <w:p w:rsidR="0015705B" w:rsidRPr="0015705B" w:rsidRDefault="0015705B" w:rsidP="006A4034">
      <w:pPr>
        <w:ind w:left="567" w:right="567" w:firstLine="567"/>
        <w:rPr>
          <w:rFonts w:asciiTheme="majorBidi" w:hAnsiTheme="majorBidi" w:cstheme="majorBidi"/>
          <w:sz w:val="28"/>
          <w:szCs w:val="28"/>
        </w:rPr>
      </w:pPr>
    </w:p>
    <w:p w:rsidR="0015705B" w:rsidRPr="0015705B" w:rsidRDefault="0015705B" w:rsidP="006A4034">
      <w:pPr>
        <w:ind w:left="567" w:right="567" w:firstLine="567"/>
        <w:rPr>
          <w:rFonts w:asciiTheme="majorBidi" w:hAnsiTheme="majorBidi" w:cstheme="majorBidi"/>
          <w:sz w:val="28"/>
          <w:szCs w:val="28"/>
          <w:vertAlign w:val="subscript"/>
        </w:rPr>
      </w:pPr>
    </w:p>
    <w:p w:rsidR="0070226C" w:rsidRDefault="0070226C" w:rsidP="006A4034">
      <w:pPr>
        <w:ind w:left="567" w:right="567" w:firstLine="567"/>
        <w:rPr>
          <w:rFonts w:asciiTheme="majorBidi" w:hAnsiTheme="majorBidi" w:cstheme="majorBidi"/>
          <w:sz w:val="28"/>
          <w:szCs w:val="28"/>
        </w:rPr>
        <w:sectPr w:rsidR="0070226C" w:rsidSect="0070226C">
          <w:type w:val="continuous"/>
          <w:pgSz w:w="11906" w:h="16838"/>
          <w:pgMar w:top="1417" w:right="1417" w:bottom="1417" w:left="1417" w:header="708" w:footer="708" w:gutter="0"/>
          <w:cols w:num="2" w:space="286"/>
          <w:docGrid w:linePitch="360"/>
        </w:sectPr>
      </w:pPr>
    </w:p>
    <w:p w:rsidR="0015705B" w:rsidRDefault="0015705B" w:rsidP="006A4034">
      <w:pPr>
        <w:ind w:left="567" w:right="567" w:firstLine="567"/>
        <w:rPr>
          <w:rFonts w:asciiTheme="majorBidi" w:hAnsiTheme="majorBidi" w:cstheme="majorBidi"/>
          <w:sz w:val="28"/>
          <w:szCs w:val="28"/>
        </w:rPr>
      </w:pPr>
    </w:p>
    <w:p w:rsidR="0015705B" w:rsidRDefault="0015705B" w:rsidP="006A4034">
      <w:pPr>
        <w:ind w:right="567" w:firstLine="567"/>
        <w:rPr>
          <w:rFonts w:asciiTheme="majorBidi" w:hAnsiTheme="majorBidi" w:cstheme="majorBidi"/>
          <w:sz w:val="28"/>
          <w:szCs w:val="28"/>
        </w:rPr>
      </w:pPr>
    </w:p>
    <w:p w:rsidR="0015705B" w:rsidRDefault="0015705B" w:rsidP="006A4034">
      <w:pPr>
        <w:ind w:right="567" w:firstLine="567"/>
        <w:rPr>
          <w:rFonts w:asciiTheme="majorBidi" w:hAnsiTheme="majorBidi" w:cstheme="majorBidi"/>
          <w:sz w:val="28"/>
          <w:szCs w:val="28"/>
        </w:rPr>
      </w:pPr>
    </w:p>
    <w:p w:rsidR="001D181D" w:rsidRPr="001D181D" w:rsidRDefault="001D181D" w:rsidP="006A4034">
      <w:pPr>
        <w:ind w:right="567" w:firstLine="567"/>
        <w:rPr>
          <w:rFonts w:asciiTheme="majorBidi" w:hAnsiTheme="majorBidi" w:cstheme="majorBidi"/>
          <w:sz w:val="28"/>
          <w:szCs w:val="28"/>
        </w:rPr>
      </w:pPr>
    </w:p>
    <w:sectPr w:rsidR="001D181D" w:rsidRPr="001D181D" w:rsidSect="0070226C">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D62" w:rsidRDefault="006F6D62" w:rsidP="00F2728D">
      <w:pPr>
        <w:spacing w:after="0" w:line="240" w:lineRule="auto"/>
      </w:pPr>
      <w:r>
        <w:separator/>
      </w:r>
    </w:p>
  </w:endnote>
  <w:endnote w:type="continuationSeparator" w:id="1">
    <w:p w:rsidR="006F6D62" w:rsidRDefault="006F6D62" w:rsidP="00F272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Ravie">
    <w:panose1 w:val="040408050508090206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D62" w:rsidRDefault="006F6D62" w:rsidP="00F2728D">
      <w:pPr>
        <w:spacing w:after="0" w:line="240" w:lineRule="auto"/>
      </w:pPr>
      <w:r>
        <w:separator/>
      </w:r>
    </w:p>
  </w:footnote>
  <w:footnote w:type="continuationSeparator" w:id="1">
    <w:p w:rsidR="006F6D62" w:rsidRDefault="006F6D62" w:rsidP="00F2728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28D" w:rsidRDefault="00F2728D">
    <w:pPr>
      <w:pStyle w:val="En-tte"/>
    </w:pPr>
    <w:r>
      <w:t>Lexique</w:t>
    </w:r>
  </w:p>
  <w:p w:rsidR="00F2728D" w:rsidRDefault="00F2728D">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575F27"/>
    <w:multiLevelType w:val="multilevel"/>
    <w:tmpl w:val="749E4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D181D"/>
    <w:rsid w:val="000A6818"/>
    <w:rsid w:val="0015705B"/>
    <w:rsid w:val="001D181D"/>
    <w:rsid w:val="001E4917"/>
    <w:rsid w:val="00200153"/>
    <w:rsid w:val="00252309"/>
    <w:rsid w:val="00254D20"/>
    <w:rsid w:val="0026379F"/>
    <w:rsid w:val="00275612"/>
    <w:rsid w:val="00403AF0"/>
    <w:rsid w:val="00415362"/>
    <w:rsid w:val="00554ED7"/>
    <w:rsid w:val="005A3179"/>
    <w:rsid w:val="006828FF"/>
    <w:rsid w:val="006A4034"/>
    <w:rsid w:val="006F6D62"/>
    <w:rsid w:val="0070226C"/>
    <w:rsid w:val="007152B1"/>
    <w:rsid w:val="00740D0F"/>
    <w:rsid w:val="007C6EA8"/>
    <w:rsid w:val="00A41BBA"/>
    <w:rsid w:val="00A85C67"/>
    <w:rsid w:val="00CF29EC"/>
    <w:rsid w:val="00D33911"/>
    <w:rsid w:val="00DF36F8"/>
    <w:rsid w:val="00F2728D"/>
    <w:rsid w:val="00F911AC"/>
    <w:rsid w:val="00FD103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D0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5A3179"/>
    <w:rPr>
      <w:color w:val="0000FF"/>
      <w:u w:val="single"/>
    </w:rPr>
  </w:style>
  <w:style w:type="paragraph" w:styleId="NormalWeb">
    <w:name w:val="Normal (Web)"/>
    <w:basedOn w:val="Normal"/>
    <w:uiPriority w:val="99"/>
    <w:semiHidden/>
    <w:unhideWhenUsed/>
    <w:rsid w:val="005A3179"/>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semiHidden/>
    <w:unhideWhenUsed/>
    <w:rsid w:val="00F2728D"/>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F2728D"/>
  </w:style>
  <w:style w:type="paragraph" w:styleId="Pieddepage">
    <w:name w:val="footer"/>
    <w:basedOn w:val="Normal"/>
    <w:link w:val="PieddepageCar"/>
    <w:uiPriority w:val="99"/>
    <w:semiHidden/>
    <w:unhideWhenUsed/>
    <w:rsid w:val="00F2728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sid w:val="00F2728D"/>
  </w:style>
</w:styles>
</file>

<file path=word/webSettings.xml><?xml version="1.0" encoding="utf-8"?>
<w:webSettings xmlns:r="http://schemas.openxmlformats.org/officeDocument/2006/relationships" xmlns:w="http://schemas.openxmlformats.org/wordprocessingml/2006/main">
  <w:divs>
    <w:div w:id="29696104">
      <w:bodyDiv w:val="1"/>
      <w:marLeft w:val="0"/>
      <w:marRight w:val="0"/>
      <w:marTop w:val="0"/>
      <w:marBottom w:val="0"/>
      <w:divBdr>
        <w:top w:val="none" w:sz="0" w:space="0" w:color="auto"/>
        <w:left w:val="none" w:sz="0" w:space="0" w:color="auto"/>
        <w:bottom w:val="none" w:sz="0" w:space="0" w:color="auto"/>
        <w:right w:val="none" w:sz="0" w:space="0" w:color="auto"/>
      </w:divBdr>
      <w:divsChild>
        <w:div w:id="113519732">
          <w:marLeft w:val="0"/>
          <w:marRight w:val="0"/>
          <w:marTop w:val="0"/>
          <w:marBottom w:val="0"/>
          <w:divBdr>
            <w:top w:val="none" w:sz="0" w:space="0" w:color="auto"/>
            <w:left w:val="none" w:sz="0" w:space="0" w:color="auto"/>
            <w:bottom w:val="none" w:sz="0" w:space="0" w:color="auto"/>
            <w:right w:val="none" w:sz="0" w:space="0" w:color="auto"/>
          </w:divBdr>
          <w:divsChild>
            <w:div w:id="172116377">
              <w:marLeft w:val="0"/>
              <w:marRight w:val="0"/>
              <w:marTop w:val="0"/>
              <w:marBottom w:val="0"/>
              <w:divBdr>
                <w:top w:val="none" w:sz="0" w:space="0" w:color="auto"/>
                <w:left w:val="none" w:sz="0" w:space="0" w:color="auto"/>
                <w:bottom w:val="none" w:sz="0" w:space="0" w:color="auto"/>
                <w:right w:val="none" w:sz="0" w:space="0" w:color="auto"/>
              </w:divBdr>
              <w:divsChild>
                <w:div w:id="1173183735">
                  <w:marLeft w:val="0"/>
                  <w:marRight w:val="0"/>
                  <w:marTop w:val="0"/>
                  <w:marBottom w:val="0"/>
                  <w:divBdr>
                    <w:top w:val="none" w:sz="0" w:space="0" w:color="auto"/>
                    <w:left w:val="none" w:sz="0" w:space="0" w:color="auto"/>
                    <w:bottom w:val="none" w:sz="0" w:space="0" w:color="auto"/>
                    <w:right w:val="none" w:sz="0" w:space="0" w:color="auto"/>
                  </w:divBdr>
                  <w:divsChild>
                    <w:div w:id="4803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67381">
      <w:bodyDiv w:val="1"/>
      <w:marLeft w:val="0"/>
      <w:marRight w:val="0"/>
      <w:marTop w:val="0"/>
      <w:marBottom w:val="0"/>
      <w:divBdr>
        <w:top w:val="none" w:sz="0" w:space="0" w:color="auto"/>
        <w:left w:val="none" w:sz="0" w:space="0" w:color="auto"/>
        <w:bottom w:val="none" w:sz="0" w:space="0" w:color="auto"/>
        <w:right w:val="none" w:sz="0" w:space="0" w:color="auto"/>
      </w:divBdr>
      <w:divsChild>
        <w:div w:id="1252544231">
          <w:marLeft w:val="0"/>
          <w:marRight w:val="0"/>
          <w:marTop w:val="0"/>
          <w:marBottom w:val="0"/>
          <w:divBdr>
            <w:top w:val="none" w:sz="0" w:space="0" w:color="auto"/>
            <w:left w:val="none" w:sz="0" w:space="0" w:color="auto"/>
            <w:bottom w:val="none" w:sz="0" w:space="0" w:color="auto"/>
            <w:right w:val="none" w:sz="0" w:space="0" w:color="auto"/>
          </w:divBdr>
          <w:divsChild>
            <w:div w:id="92477040">
              <w:marLeft w:val="0"/>
              <w:marRight w:val="0"/>
              <w:marTop w:val="0"/>
              <w:marBottom w:val="0"/>
              <w:divBdr>
                <w:top w:val="none" w:sz="0" w:space="0" w:color="auto"/>
                <w:left w:val="none" w:sz="0" w:space="0" w:color="auto"/>
                <w:bottom w:val="none" w:sz="0" w:space="0" w:color="auto"/>
                <w:right w:val="none" w:sz="0" w:space="0" w:color="auto"/>
              </w:divBdr>
              <w:divsChild>
                <w:div w:id="1759016872">
                  <w:marLeft w:val="0"/>
                  <w:marRight w:val="0"/>
                  <w:marTop w:val="0"/>
                  <w:marBottom w:val="0"/>
                  <w:divBdr>
                    <w:top w:val="none" w:sz="0" w:space="0" w:color="auto"/>
                    <w:left w:val="none" w:sz="0" w:space="0" w:color="auto"/>
                    <w:bottom w:val="none" w:sz="0" w:space="0" w:color="auto"/>
                    <w:right w:val="none" w:sz="0" w:space="0" w:color="auto"/>
                  </w:divBdr>
                  <w:divsChild>
                    <w:div w:id="14005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53162">
      <w:bodyDiv w:val="1"/>
      <w:marLeft w:val="0"/>
      <w:marRight w:val="0"/>
      <w:marTop w:val="0"/>
      <w:marBottom w:val="0"/>
      <w:divBdr>
        <w:top w:val="none" w:sz="0" w:space="0" w:color="auto"/>
        <w:left w:val="none" w:sz="0" w:space="0" w:color="auto"/>
        <w:bottom w:val="none" w:sz="0" w:space="0" w:color="auto"/>
        <w:right w:val="none" w:sz="0" w:space="0" w:color="auto"/>
      </w:divBdr>
      <w:divsChild>
        <w:div w:id="800466103">
          <w:marLeft w:val="0"/>
          <w:marRight w:val="0"/>
          <w:marTop w:val="0"/>
          <w:marBottom w:val="0"/>
          <w:divBdr>
            <w:top w:val="none" w:sz="0" w:space="0" w:color="auto"/>
            <w:left w:val="none" w:sz="0" w:space="0" w:color="auto"/>
            <w:bottom w:val="none" w:sz="0" w:space="0" w:color="auto"/>
            <w:right w:val="none" w:sz="0" w:space="0" w:color="auto"/>
          </w:divBdr>
          <w:divsChild>
            <w:div w:id="26637308">
              <w:marLeft w:val="0"/>
              <w:marRight w:val="0"/>
              <w:marTop w:val="0"/>
              <w:marBottom w:val="0"/>
              <w:divBdr>
                <w:top w:val="none" w:sz="0" w:space="0" w:color="auto"/>
                <w:left w:val="none" w:sz="0" w:space="0" w:color="auto"/>
                <w:bottom w:val="none" w:sz="0" w:space="0" w:color="auto"/>
                <w:right w:val="none" w:sz="0" w:space="0" w:color="auto"/>
              </w:divBdr>
              <w:divsChild>
                <w:div w:id="1511798814">
                  <w:marLeft w:val="0"/>
                  <w:marRight w:val="0"/>
                  <w:marTop w:val="0"/>
                  <w:marBottom w:val="0"/>
                  <w:divBdr>
                    <w:top w:val="none" w:sz="0" w:space="0" w:color="auto"/>
                    <w:left w:val="none" w:sz="0" w:space="0" w:color="auto"/>
                    <w:bottom w:val="none" w:sz="0" w:space="0" w:color="auto"/>
                    <w:right w:val="none" w:sz="0" w:space="0" w:color="auto"/>
                  </w:divBdr>
                  <w:divsChild>
                    <w:div w:id="76319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6674449">
      <w:bodyDiv w:val="1"/>
      <w:marLeft w:val="0"/>
      <w:marRight w:val="0"/>
      <w:marTop w:val="0"/>
      <w:marBottom w:val="0"/>
      <w:divBdr>
        <w:top w:val="none" w:sz="0" w:space="0" w:color="auto"/>
        <w:left w:val="none" w:sz="0" w:space="0" w:color="auto"/>
        <w:bottom w:val="none" w:sz="0" w:space="0" w:color="auto"/>
        <w:right w:val="none" w:sz="0" w:space="0" w:color="auto"/>
      </w:divBdr>
      <w:divsChild>
        <w:div w:id="1347173849">
          <w:marLeft w:val="0"/>
          <w:marRight w:val="0"/>
          <w:marTop w:val="0"/>
          <w:marBottom w:val="0"/>
          <w:divBdr>
            <w:top w:val="none" w:sz="0" w:space="0" w:color="auto"/>
            <w:left w:val="none" w:sz="0" w:space="0" w:color="auto"/>
            <w:bottom w:val="none" w:sz="0" w:space="0" w:color="auto"/>
            <w:right w:val="none" w:sz="0" w:space="0" w:color="auto"/>
          </w:divBdr>
          <w:divsChild>
            <w:div w:id="449205753">
              <w:marLeft w:val="0"/>
              <w:marRight w:val="0"/>
              <w:marTop w:val="0"/>
              <w:marBottom w:val="0"/>
              <w:divBdr>
                <w:top w:val="none" w:sz="0" w:space="0" w:color="auto"/>
                <w:left w:val="none" w:sz="0" w:space="0" w:color="auto"/>
                <w:bottom w:val="none" w:sz="0" w:space="0" w:color="auto"/>
                <w:right w:val="none" w:sz="0" w:space="0" w:color="auto"/>
              </w:divBdr>
              <w:divsChild>
                <w:div w:id="16859188">
                  <w:marLeft w:val="0"/>
                  <w:marRight w:val="0"/>
                  <w:marTop w:val="0"/>
                  <w:marBottom w:val="0"/>
                  <w:divBdr>
                    <w:top w:val="none" w:sz="0" w:space="0" w:color="auto"/>
                    <w:left w:val="none" w:sz="0" w:space="0" w:color="auto"/>
                    <w:bottom w:val="none" w:sz="0" w:space="0" w:color="auto"/>
                    <w:right w:val="none" w:sz="0" w:space="0" w:color="auto"/>
                  </w:divBdr>
                  <w:divsChild>
                    <w:div w:id="127698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4911264">
      <w:bodyDiv w:val="1"/>
      <w:marLeft w:val="0"/>
      <w:marRight w:val="0"/>
      <w:marTop w:val="0"/>
      <w:marBottom w:val="0"/>
      <w:divBdr>
        <w:top w:val="none" w:sz="0" w:space="0" w:color="auto"/>
        <w:left w:val="none" w:sz="0" w:space="0" w:color="auto"/>
        <w:bottom w:val="none" w:sz="0" w:space="0" w:color="auto"/>
        <w:right w:val="none" w:sz="0" w:space="0" w:color="auto"/>
      </w:divBdr>
      <w:divsChild>
        <w:div w:id="2088962514">
          <w:marLeft w:val="0"/>
          <w:marRight w:val="0"/>
          <w:marTop w:val="0"/>
          <w:marBottom w:val="0"/>
          <w:divBdr>
            <w:top w:val="none" w:sz="0" w:space="0" w:color="auto"/>
            <w:left w:val="none" w:sz="0" w:space="0" w:color="auto"/>
            <w:bottom w:val="none" w:sz="0" w:space="0" w:color="auto"/>
            <w:right w:val="none" w:sz="0" w:space="0" w:color="auto"/>
          </w:divBdr>
          <w:divsChild>
            <w:div w:id="968439942">
              <w:marLeft w:val="0"/>
              <w:marRight w:val="0"/>
              <w:marTop w:val="0"/>
              <w:marBottom w:val="0"/>
              <w:divBdr>
                <w:top w:val="none" w:sz="0" w:space="0" w:color="auto"/>
                <w:left w:val="none" w:sz="0" w:space="0" w:color="auto"/>
                <w:bottom w:val="none" w:sz="0" w:space="0" w:color="auto"/>
                <w:right w:val="none" w:sz="0" w:space="0" w:color="auto"/>
              </w:divBdr>
              <w:divsChild>
                <w:div w:id="2071810012">
                  <w:marLeft w:val="0"/>
                  <w:marRight w:val="0"/>
                  <w:marTop w:val="0"/>
                  <w:marBottom w:val="0"/>
                  <w:divBdr>
                    <w:top w:val="none" w:sz="0" w:space="0" w:color="auto"/>
                    <w:left w:val="none" w:sz="0" w:space="0" w:color="auto"/>
                    <w:bottom w:val="none" w:sz="0" w:space="0" w:color="auto"/>
                    <w:right w:val="none" w:sz="0" w:space="0" w:color="auto"/>
                  </w:divBdr>
                  <w:divsChild>
                    <w:div w:id="51662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491946">
      <w:bodyDiv w:val="1"/>
      <w:marLeft w:val="0"/>
      <w:marRight w:val="0"/>
      <w:marTop w:val="0"/>
      <w:marBottom w:val="0"/>
      <w:divBdr>
        <w:top w:val="none" w:sz="0" w:space="0" w:color="auto"/>
        <w:left w:val="none" w:sz="0" w:space="0" w:color="auto"/>
        <w:bottom w:val="none" w:sz="0" w:space="0" w:color="auto"/>
        <w:right w:val="none" w:sz="0" w:space="0" w:color="auto"/>
      </w:divBdr>
      <w:divsChild>
        <w:div w:id="1479763874">
          <w:marLeft w:val="0"/>
          <w:marRight w:val="0"/>
          <w:marTop w:val="0"/>
          <w:marBottom w:val="0"/>
          <w:divBdr>
            <w:top w:val="none" w:sz="0" w:space="0" w:color="auto"/>
            <w:left w:val="none" w:sz="0" w:space="0" w:color="auto"/>
            <w:bottom w:val="none" w:sz="0" w:space="0" w:color="auto"/>
            <w:right w:val="none" w:sz="0" w:space="0" w:color="auto"/>
          </w:divBdr>
          <w:divsChild>
            <w:div w:id="1739287095">
              <w:marLeft w:val="0"/>
              <w:marRight w:val="0"/>
              <w:marTop w:val="0"/>
              <w:marBottom w:val="0"/>
              <w:divBdr>
                <w:top w:val="none" w:sz="0" w:space="0" w:color="auto"/>
                <w:left w:val="none" w:sz="0" w:space="0" w:color="auto"/>
                <w:bottom w:val="none" w:sz="0" w:space="0" w:color="auto"/>
                <w:right w:val="none" w:sz="0" w:space="0" w:color="auto"/>
              </w:divBdr>
              <w:divsChild>
                <w:div w:id="540946912">
                  <w:marLeft w:val="0"/>
                  <w:marRight w:val="0"/>
                  <w:marTop w:val="0"/>
                  <w:marBottom w:val="0"/>
                  <w:divBdr>
                    <w:top w:val="none" w:sz="0" w:space="0" w:color="auto"/>
                    <w:left w:val="none" w:sz="0" w:space="0" w:color="auto"/>
                    <w:bottom w:val="none" w:sz="0" w:space="0" w:color="auto"/>
                    <w:right w:val="none" w:sz="0" w:space="0" w:color="auto"/>
                  </w:divBdr>
                  <w:divsChild>
                    <w:div w:id="170204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3066999">
      <w:bodyDiv w:val="1"/>
      <w:marLeft w:val="0"/>
      <w:marRight w:val="0"/>
      <w:marTop w:val="0"/>
      <w:marBottom w:val="0"/>
      <w:divBdr>
        <w:top w:val="none" w:sz="0" w:space="0" w:color="auto"/>
        <w:left w:val="none" w:sz="0" w:space="0" w:color="auto"/>
        <w:bottom w:val="none" w:sz="0" w:space="0" w:color="auto"/>
        <w:right w:val="none" w:sz="0" w:space="0" w:color="auto"/>
      </w:divBdr>
      <w:divsChild>
        <w:div w:id="1038629975">
          <w:marLeft w:val="0"/>
          <w:marRight w:val="0"/>
          <w:marTop w:val="0"/>
          <w:marBottom w:val="0"/>
          <w:divBdr>
            <w:top w:val="none" w:sz="0" w:space="0" w:color="auto"/>
            <w:left w:val="none" w:sz="0" w:space="0" w:color="auto"/>
            <w:bottom w:val="none" w:sz="0" w:space="0" w:color="auto"/>
            <w:right w:val="none" w:sz="0" w:space="0" w:color="auto"/>
          </w:divBdr>
          <w:divsChild>
            <w:div w:id="1737820846">
              <w:marLeft w:val="0"/>
              <w:marRight w:val="0"/>
              <w:marTop w:val="0"/>
              <w:marBottom w:val="0"/>
              <w:divBdr>
                <w:top w:val="none" w:sz="0" w:space="0" w:color="auto"/>
                <w:left w:val="none" w:sz="0" w:space="0" w:color="auto"/>
                <w:bottom w:val="none" w:sz="0" w:space="0" w:color="auto"/>
                <w:right w:val="none" w:sz="0" w:space="0" w:color="auto"/>
              </w:divBdr>
              <w:divsChild>
                <w:div w:id="989138541">
                  <w:marLeft w:val="0"/>
                  <w:marRight w:val="0"/>
                  <w:marTop w:val="0"/>
                  <w:marBottom w:val="0"/>
                  <w:divBdr>
                    <w:top w:val="none" w:sz="0" w:space="0" w:color="auto"/>
                    <w:left w:val="none" w:sz="0" w:space="0" w:color="auto"/>
                    <w:bottom w:val="none" w:sz="0" w:space="0" w:color="auto"/>
                    <w:right w:val="none" w:sz="0" w:space="0" w:color="auto"/>
                  </w:divBdr>
                  <w:divsChild>
                    <w:div w:id="212207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296702">
      <w:bodyDiv w:val="1"/>
      <w:marLeft w:val="0"/>
      <w:marRight w:val="0"/>
      <w:marTop w:val="0"/>
      <w:marBottom w:val="0"/>
      <w:divBdr>
        <w:top w:val="none" w:sz="0" w:space="0" w:color="auto"/>
        <w:left w:val="none" w:sz="0" w:space="0" w:color="auto"/>
        <w:bottom w:val="none" w:sz="0" w:space="0" w:color="auto"/>
        <w:right w:val="none" w:sz="0" w:space="0" w:color="auto"/>
      </w:divBdr>
      <w:divsChild>
        <w:div w:id="1449160571">
          <w:marLeft w:val="0"/>
          <w:marRight w:val="0"/>
          <w:marTop w:val="0"/>
          <w:marBottom w:val="0"/>
          <w:divBdr>
            <w:top w:val="none" w:sz="0" w:space="0" w:color="auto"/>
            <w:left w:val="none" w:sz="0" w:space="0" w:color="auto"/>
            <w:bottom w:val="none" w:sz="0" w:space="0" w:color="auto"/>
            <w:right w:val="none" w:sz="0" w:space="0" w:color="auto"/>
          </w:divBdr>
          <w:divsChild>
            <w:div w:id="1932661860">
              <w:marLeft w:val="0"/>
              <w:marRight w:val="0"/>
              <w:marTop w:val="0"/>
              <w:marBottom w:val="0"/>
              <w:divBdr>
                <w:top w:val="none" w:sz="0" w:space="0" w:color="auto"/>
                <w:left w:val="none" w:sz="0" w:space="0" w:color="auto"/>
                <w:bottom w:val="none" w:sz="0" w:space="0" w:color="auto"/>
                <w:right w:val="none" w:sz="0" w:space="0" w:color="auto"/>
              </w:divBdr>
              <w:divsChild>
                <w:div w:id="992948924">
                  <w:marLeft w:val="0"/>
                  <w:marRight w:val="0"/>
                  <w:marTop w:val="0"/>
                  <w:marBottom w:val="0"/>
                  <w:divBdr>
                    <w:top w:val="none" w:sz="0" w:space="0" w:color="auto"/>
                    <w:left w:val="none" w:sz="0" w:space="0" w:color="auto"/>
                    <w:bottom w:val="none" w:sz="0" w:space="0" w:color="auto"/>
                    <w:right w:val="none" w:sz="0" w:space="0" w:color="auto"/>
                  </w:divBdr>
                  <w:divsChild>
                    <w:div w:id="59992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474848">
      <w:bodyDiv w:val="1"/>
      <w:marLeft w:val="0"/>
      <w:marRight w:val="0"/>
      <w:marTop w:val="0"/>
      <w:marBottom w:val="0"/>
      <w:divBdr>
        <w:top w:val="none" w:sz="0" w:space="0" w:color="auto"/>
        <w:left w:val="none" w:sz="0" w:space="0" w:color="auto"/>
        <w:bottom w:val="none" w:sz="0" w:space="0" w:color="auto"/>
        <w:right w:val="none" w:sz="0" w:space="0" w:color="auto"/>
      </w:divBdr>
      <w:divsChild>
        <w:div w:id="715201821">
          <w:marLeft w:val="0"/>
          <w:marRight w:val="0"/>
          <w:marTop w:val="0"/>
          <w:marBottom w:val="0"/>
          <w:divBdr>
            <w:top w:val="none" w:sz="0" w:space="0" w:color="auto"/>
            <w:left w:val="none" w:sz="0" w:space="0" w:color="auto"/>
            <w:bottom w:val="none" w:sz="0" w:space="0" w:color="auto"/>
            <w:right w:val="none" w:sz="0" w:space="0" w:color="auto"/>
          </w:divBdr>
          <w:divsChild>
            <w:div w:id="566383853">
              <w:marLeft w:val="0"/>
              <w:marRight w:val="0"/>
              <w:marTop w:val="0"/>
              <w:marBottom w:val="0"/>
              <w:divBdr>
                <w:top w:val="none" w:sz="0" w:space="0" w:color="auto"/>
                <w:left w:val="none" w:sz="0" w:space="0" w:color="auto"/>
                <w:bottom w:val="none" w:sz="0" w:space="0" w:color="auto"/>
                <w:right w:val="none" w:sz="0" w:space="0" w:color="auto"/>
              </w:divBdr>
              <w:divsChild>
                <w:div w:id="938753049">
                  <w:marLeft w:val="0"/>
                  <w:marRight w:val="0"/>
                  <w:marTop w:val="0"/>
                  <w:marBottom w:val="0"/>
                  <w:divBdr>
                    <w:top w:val="none" w:sz="0" w:space="0" w:color="auto"/>
                    <w:left w:val="none" w:sz="0" w:space="0" w:color="auto"/>
                    <w:bottom w:val="none" w:sz="0" w:space="0" w:color="auto"/>
                    <w:right w:val="none" w:sz="0" w:space="0" w:color="auto"/>
                  </w:divBdr>
                  <w:divsChild>
                    <w:div w:id="102270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r.wikipedia.org/wiki/Bitume" TargetMode="External"/><Relationship Id="rId13" Type="http://schemas.openxmlformats.org/officeDocument/2006/relationships/hyperlink" Target="http://fr.wikipedia.org/wiki/%C3%89coulement" TargetMode="External"/><Relationship Id="rId18" Type="http://schemas.openxmlformats.org/officeDocument/2006/relationships/hyperlink" Target="http://fr.wikipedia.org/wiki/Poids_lourd"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http://fr.wikipedia.org/wiki/D%C3%A9formation_des_mat%C3%A9riaux" TargetMode="External"/><Relationship Id="rId17" Type="http://schemas.openxmlformats.org/officeDocument/2006/relationships/hyperlink" Target="http://fr.wikipedia.org/wiki/Route" TargetMode="External"/><Relationship Id="rId2" Type="http://schemas.openxmlformats.org/officeDocument/2006/relationships/styles" Target="styles.xml"/><Relationship Id="rId16" Type="http://schemas.openxmlformats.org/officeDocument/2006/relationships/hyperlink" Target="http://fr.wikipedia.org/wiki/Chauss%C3%A9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r.wikipedia.org/wiki/Mat%C3%A9riaux" TargetMode="External"/><Relationship Id="rId5" Type="http://schemas.openxmlformats.org/officeDocument/2006/relationships/footnotes" Target="footnotes.xml"/><Relationship Id="rId15" Type="http://schemas.openxmlformats.org/officeDocument/2006/relationships/hyperlink" Target="http://fr.wikipedia.org/wiki/Tenseur_des_contraintes" TargetMode="External"/><Relationship Id="rId10" Type="http://schemas.openxmlformats.org/officeDocument/2006/relationships/hyperlink" Target="http://fr.wikipedia.org/wiki/Physique" TargetMode="External"/><Relationship Id="rId19" Type="http://schemas.openxmlformats.org/officeDocument/2006/relationships/hyperlink" Target="http://fr.wikipedia.org/wiki/Giratoire" TargetMode="External"/><Relationship Id="rId4" Type="http://schemas.openxmlformats.org/officeDocument/2006/relationships/webSettings" Target="webSettings.xml"/><Relationship Id="rId9" Type="http://schemas.openxmlformats.org/officeDocument/2006/relationships/hyperlink" Target="http://fr.wikipedia.org/wiki/Goudron" TargetMode="External"/><Relationship Id="rId14" Type="http://schemas.openxmlformats.org/officeDocument/2006/relationships/hyperlink" Target="http://fr.wikipedia.org/wiki/Mati%C3%A8r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497</Words>
  <Characters>2739</Characters>
  <Application>Microsoft Office Word</Application>
  <DocSecurity>0</DocSecurity>
  <Lines>22</Lines>
  <Paragraphs>6</Paragraphs>
  <ScaleCrop>false</ScaleCrop>
  <Company>AEK+KHADIDJA</Company>
  <LinksUpToDate>false</LinksUpToDate>
  <CharactersWithSpaces>3230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medjahdi</dc:creator>
  <cp:keywords/>
  <dc:description/>
  <cp:lastModifiedBy>medjahdi</cp:lastModifiedBy>
  <cp:revision>9</cp:revision>
  <cp:lastPrinted>2009-01-04T13:17:00Z</cp:lastPrinted>
  <dcterms:created xsi:type="dcterms:W3CDTF">2009-01-01T11:51:00Z</dcterms:created>
  <dcterms:modified xsi:type="dcterms:W3CDTF">2009-01-04T13:17:00Z</dcterms:modified>
</cp:coreProperties>
</file>